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E70" w:rsidRDefault="00196E70" w:rsidP="002456E7">
      <w:pPr>
        <w:pStyle w:val="a6"/>
        <w:ind w:left="108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-918015</wp:posOffset>
            </wp:positionH>
            <wp:positionV relativeFrom="paragraph">
              <wp:posOffset>-720090</wp:posOffset>
            </wp:positionV>
            <wp:extent cx="7771639" cy="10691446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ИТУЛЬНЫЙ кружок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506" cy="106926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BC0E85" w:rsidRPr="002456E7" w:rsidRDefault="002456E7" w:rsidP="002456E7">
      <w:pPr>
        <w:pStyle w:val="a6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                   I.</w:t>
      </w:r>
      <w:r w:rsidR="00BC0E85" w:rsidRPr="002456E7">
        <w:rPr>
          <w:rFonts w:ascii="Times New Roman" w:hAnsi="Times New Roman" w:cs="Times New Roman"/>
          <w:b/>
          <w:sz w:val="24"/>
          <w:szCs w:val="24"/>
        </w:rPr>
        <w:t>ПОЯСНИТЕЛНАЯ ЗАПИСКА</w:t>
      </w:r>
    </w:p>
    <w:p w:rsidR="00BC0E85" w:rsidRPr="002F79DF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 w:rsidRPr="002F79DF">
        <w:rPr>
          <w:rFonts w:ascii="Times New Roman" w:hAnsi="Times New Roman" w:cs="Times New Roman"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</w:rPr>
        <w:t xml:space="preserve">для кружка </w:t>
      </w:r>
      <w:r w:rsidRPr="002F79DF">
        <w:rPr>
          <w:rFonts w:ascii="Times New Roman" w:hAnsi="Times New Roman" w:cs="Times New Roman"/>
          <w:sz w:val="28"/>
          <w:szCs w:val="28"/>
        </w:rPr>
        <w:t>«Летающий мяч» разработана на основании следующих нормативных документов: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•</w:t>
      </w:r>
      <w:hyperlink r:id="rId7" w:tgtFrame="_blank" w:history="1">
        <w:r>
          <w:rPr>
            <w:rStyle w:val="normaltextrun"/>
            <w:color w:val="1A3442"/>
            <w:sz w:val="28"/>
            <w:szCs w:val="28"/>
          </w:rPr>
          <w:t>Федеральный закон РФ 273-ФЗ «Об образовании в Российской Федерации» от 29.12. 2012 г.</w:t>
        </w:r>
      </w:hyperlink>
      <w:r>
        <w:rPr>
          <w:rStyle w:val="normaltextrun"/>
          <w:color w:val="21212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•</w:t>
      </w:r>
      <w:hyperlink r:id="rId8" w:tgtFrame="_blank" w:history="1">
        <w:r>
          <w:rPr>
            <w:rStyle w:val="normaltextrun"/>
            <w:color w:val="1A3442"/>
            <w:sz w:val="28"/>
            <w:szCs w:val="28"/>
          </w:rPr>
          <w:t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</w:t>
        </w:r>
      </w:hyperlink>
      <w:r>
        <w:rPr>
          <w:rStyle w:val="normaltextrun"/>
          <w:color w:val="212121"/>
          <w:sz w:val="28"/>
          <w:szCs w:val="28"/>
        </w:rPr>
        <w:t> 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r>
        <w:rPr>
          <w:rStyle w:val="normaltextrun"/>
          <w:color w:val="1A3442"/>
          <w:sz w:val="28"/>
          <w:szCs w:val="28"/>
        </w:rPr>
        <w:t>Государственная программа Российской Федерации "Развитие образования" на 2013 - 2020 годы, утвержденная постановлением Правительства Российской Федерации от 15 апреля 2014 г. № 295.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9" w:tgtFrame="_blank" w:history="1">
        <w:r>
          <w:rPr>
            <w:rStyle w:val="normaltextrun"/>
            <w:color w:val="1A3442"/>
            <w:sz w:val="28"/>
            <w:szCs w:val="28"/>
          </w:rPr>
          <w:t>Федеральная целевая программа развития образования на  2020 год, утвержденная постановлением Правительства Российской Федерации от 23 мая 2019 г. № 497</w:t>
        </w:r>
      </w:hyperlink>
      <w:r>
        <w:rPr>
          <w:rStyle w:val="normaltextrun"/>
          <w:color w:val="21212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10" w:tgtFrame="_blank" w:history="1">
        <w:r>
          <w:rPr>
            <w:rStyle w:val="normaltextrun"/>
            <w:color w:val="1A3442"/>
            <w:sz w:val="28"/>
            <w:szCs w:val="28"/>
          </w:rPr>
          <w:t>Концепция развития дополнительного образования детей, утвержденная распоряжением Правительства Российской Федерации от 4 сентября 2014 г. № 1726-р</w:t>
        </w:r>
      </w:hyperlink>
      <w:r>
        <w:rPr>
          <w:rStyle w:val="normaltextrun"/>
          <w:color w:val="212121"/>
          <w:sz w:val="28"/>
          <w:szCs w:val="28"/>
        </w:rPr>
        <w:t>. 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11" w:tgtFrame="_blank" w:history="1">
        <w:r>
          <w:rPr>
            <w:rStyle w:val="normaltextrun"/>
            <w:color w:val="1A3442"/>
            <w:sz w:val="28"/>
            <w:szCs w:val="28"/>
          </w:rPr>
          <w:t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</w:t>
        </w:r>
      </w:hyperlink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12" w:tgtFrame="_blank" w:history="1">
        <w:r>
          <w:rPr>
            <w:rStyle w:val="normaltextrun"/>
            <w:color w:val="1A3442"/>
            <w:sz w:val="28"/>
            <w:szCs w:val="28"/>
            <w:u w:val="single"/>
          </w:rPr>
          <w:t>Концепция общенациональной системы выявления и развития молодых талантов</w:t>
        </w:r>
      </w:hyperlink>
      <w:r>
        <w:rPr>
          <w:rStyle w:val="normaltextrun"/>
          <w:color w:val="212121"/>
          <w:sz w:val="28"/>
          <w:szCs w:val="28"/>
        </w:rPr>
        <w:t>. </w:t>
      </w:r>
      <w:r>
        <w:rPr>
          <w:rStyle w:val="eop"/>
          <w:sz w:val="28"/>
          <w:szCs w:val="28"/>
        </w:rPr>
        <w:t> </w:t>
      </w:r>
    </w:p>
    <w:p w:rsidR="00BC0E85" w:rsidRDefault="00196E70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BC0E85">
          <w:rPr>
            <w:rStyle w:val="normaltextrun"/>
            <w:color w:val="1A3442"/>
            <w:sz w:val="28"/>
            <w:szCs w:val="28"/>
          </w:rPr>
          <w:t>•Стратегическая инициатива "Новая модель системы дополнительного образования", одобренная Президентом Российской Федерации 27 мая 2020 г. </w:t>
        </w:r>
      </w:hyperlink>
      <w:r w:rsidR="00BC0E85"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14" w:tgtFrame="_blank" w:history="1">
        <w:r>
          <w:rPr>
            <w:rStyle w:val="normaltextrun"/>
            <w:color w:val="1A3442"/>
            <w:sz w:val="28"/>
            <w:szCs w:val="28"/>
          </w:rPr>
          <w:t>Протокол заседания президиума Совета при Президенте Российской Федерации по стратегическому развитию и приоритетным проектам от 24 августа 2020 г. № 2</w:t>
        </w:r>
      </w:hyperlink>
      <w:r>
        <w:rPr>
          <w:rStyle w:val="normaltextrun"/>
          <w:color w:val="21212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0E85" w:rsidRDefault="00BC0E85" w:rsidP="00160CD4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212121"/>
          <w:sz w:val="28"/>
          <w:szCs w:val="28"/>
        </w:rPr>
        <w:t> •</w:t>
      </w:r>
      <w:hyperlink r:id="rId15" w:tgtFrame="_blank" w:history="1">
        <w:r>
          <w:rPr>
            <w:rStyle w:val="normaltextrun"/>
            <w:color w:val="1A3442"/>
            <w:sz w:val="28"/>
            <w:szCs w:val="28"/>
          </w:rPr>
          <w:t>Приоритетный проект «Доступное дополнительное образование для детей», утвержденный Президиумом Совета при Президенте Российской Федерации по стратегическому развитию и приоритетным проектам (протокол от 30 ноября 2020 г. № 11)</w:t>
        </w:r>
      </w:hyperlink>
      <w:r>
        <w:rPr>
          <w:rStyle w:val="normaltextrun"/>
          <w:color w:val="212121"/>
          <w:sz w:val="28"/>
          <w:szCs w:val="28"/>
        </w:rPr>
        <w:t>.</w:t>
      </w:r>
      <w:r>
        <w:rPr>
          <w:rStyle w:val="eop"/>
          <w:sz w:val="28"/>
          <w:szCs w:val="28"/>
        </w:rPr>
        <w:t> 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b/>
          <w:bCs/>
          <w:color w:val="000000"/>
          <w:sz w:val="28"/>
          <w:szCs w:val="28"/>
        </w:rPr>
        <w:t>Цель </w:t>
      </w:r>
      <w:r w:rsidRPr="0099672D">
        <w:rPr>
          <w:color w:val="000000"/>
          <w:sz w:val="28"/>
          <w:szCs w:val="28"/>
        </w:rPr>
        <w:t>дополнительной общеобразовательной общеразвивающей программы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Летающий мяч</w:t>
      </w:r>
      <w:r w:rsidRPr="0099672D">
        <w:rPr>
          <w:color w:val="000000"/>
          <w:sz w:val="28"/>
          <w:szCs w:val="28"/>
        </w:rPr>
        <w:t>»: создание условий для развития физических качеств, личностных качеств, овладения способами оздоровления и укрепления организма учащихся посредством занятий волейболом, выявление и поддержка талантливых и одаренных детей.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b/>
          <w:bCs/>
          <w:color w:val="000000"/>
          <w:sz w:val="28"/>
          <w:szCs w:val="28"/>
        </w:rPr>
        <w:t>Задачи </w:t>
      </w:r>
      <w:r w:rsidRPr="0099672D">
        <w:rPr>
          <w:color w:val="000000"/>
          <w:sz w:val="28"/>
          <w:szCs w:val="28"/>
        </w:rPr>
        <w:t>дополнительной общеразвивающей программы «</w:t>
      </w:r>
      <w:r>
        <w:rPr>
          <w:color w:val="000000"/>
          <w:sz w:val="28"/>
          <w:szCs w:val="28"/>
        </w:rPr>
        <w:t>Летающий мяч</w:t>
      </w:r>
      <w:r w:rsidRPr="0099672D">
        <w:rPr>
          <w:color w:val="000000"/>
          <w:sz w:val="28"/>
          <w:szCs w:val="28"/>
        </w:rPr>
        <w:t>»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i/>
          <w:iCs/>
          <w:color w:val="000000"/>
          <w:sz w:val="28"/>
          <w:szCs w:val="28"/>
        </w:rPr>
        <w:t>Образовательные: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обучить учащихся техническим приемам волейбола;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дать представление об оздоровлении организма и улучшении самочувствия;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lastRenderedPageBreak/>
        <w:t>- дать необходимых дополнительных знаний и умений в области раздела физической культуры и спорта – спортивные игры (волейбол);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обучить учащихся техническим и тактическим приёмам волейбола;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 xml:space="preserve">- научить </w:t>
      </w:r>
      <w:proofErr w:type="gramStart"/>
      <w:r w:rsidRPr="0099672D">
        <w:rPr>
          <w:color w:val="000000"/>
          <w:sz w:val="28"/>
          <w:szCs w:val="28"/>
        </w:rPr>
        <w:t>правильно</w:t>
      </w:r>
      <w:proofErr w:type="gramEnd"/>
      <w:r w:rsidRPr="0099672D">
        <w:rPr>
          <w:color w:val="000000"/>
          <w:sz w:val="28"/>
          <w:szCs w:val="28"/>
        </w:rPr>
        <w:t xml:space="preserve"> регулировать свою физическую нагрузку.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i/>
          <w:iCs/>
          <w:color w:val="000000"/>
          <w:sz w:val="28"/>
          <w:szCs w:val="28"/>
        </w:rPr>
        <w:t>Развивающие: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развить координацию движений и основные физические качества.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способствовать повышению работоспособности учащихся,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развивать двигательные способности,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формировать навыки самостоятельных занятий физическими упражнениями во время игрового досуга;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i/>
          <w:iCs/>
          <w:color w:val="000000"/>
          <w:sz w:val="28"/>
          <w:szCs w:val="28"/>
        </w:rPr>
        <w:t>Воспитательные: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воспитывать чувство коллективизма, взаимопомощи и взаимовыручки;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воспитывать дисциплинированность;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способствовать снятию стрессов и раздражительности;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способствовать работе в коллективе, подчинять свои действия интересам коллектива в достижении общей цели.</w:t>
      </w:r>
    </w:p>
    <w:p w:rsidR="00BC0E85" w:rsidRPr="0099672D" w:rsidRDefault="00BC0E85" w:rsidP="00160CD4">
      <w:pPr>
        <w:pStyle w:val="a5"/>
        <w:shd w:val="clear" w:color="auto" w:fill="FFFFFF"/>
        <w:spacing w:before="0" w:beforeAutospacing="0" w:after="138" w:afterAutospacing="0"/>
        <w:jc w:val="both"/>
        <w:rPr>
          <w:color w:val="000000"/>
          <w:sz w:val="28"/>
          <w:szCs w:val="28"/>
        </w:rPr>
      </w:pPr>
      <w:r w:rsidRPr="0099672D">
        <w:rPr>
          <w:color w:val="000000"/>
          <w:sz w:val="28"/>
          <w:szCs w:val="28"/>
        </w:rPr>
        <w:t>- воспитание спортсменов - патриотов своей школы, своего города, своей страны.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Кружок «Летающий мяч» создан для учащихся общеобразовательных учреждений объединяет все виды деятельности учащихся (кроме учебной деятельности), в которых возможно и целесообразно решение задач их воспитания и социализации. Согласно Базисному учебному плану общеобразовательных учреждений Российской Федерации, организация занятий по направлениям кружковой деятельности является неотъемлемой частью образовательного процесса. Время, отводимое на кружковую деятельность, используется по желанию учащихся и в формах, отличных от урочной системы обучения. В Базисном учебном плане общеобразовательных учреждений Российской Федерации в числе основных направлений кружковой деятельности выделено физкультурно-спортивное и оздоровительное направление. Рабочая программа кружковой деятельности «Летающий мяч» предназначена для физкультурно-спортивной и оздоровительной работы с учащимися 5–11 классов, проявляющими интерес к физической культуре и спорту. Волейбол – один из игровых видов спорта в программах физического воспитания учащихся общеобразовательных учреждений. Он включён в урочные занятия, широко практикуется во внеурочной и внешкольной работе – это занятия в спортивной секции по волейболу, физкультурно-массовые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спортивные мероприятия (соревнования в общеобразовательном учреждении, на уровне района, округа, матчевые встречи и т.п.). Чтобы играть в волейбол, необходимо уметь быстро выполнять двигательные действия, высоко прыгать, мгновенно менять направление и скорость движения, обладать ловкостью и выносливостью. Занятия волейболом улучшают работу сердечно-сосудистой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дыхательной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систем, укрепляют костную систему, развивают подвижность суставов, увеличивают силу и эластичность мышц. Постоянное взаимодействие с мячом способствует улучшению глубинного и периферического зрения, точности и ориентировке в пространстве. Развивается двигательная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умения пользоваться приобретёнными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 Широкому распространению волейбола содействует несложное оборудование: небольшая площадка, сетка, мяч. В программе представлены доступные для учащихся упражнения, способствующие овладению элементами техники и тактики игры в волейбол, развитию физических способностей. В нашем лицее за последние годы накоплен опыт реализации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сопровождения, регулярно проводится мониторинг здоровья. На основании мониторинга можно констатировать, что с каждым годом растёт заболеваемость учащихся. Наиболее часто отмечаются случаи ухудшения зрения, заболевания желудочно-кишечного тракта и печени, нарушения со стороны опорно-двигательного аппарата, ожирение. Принимая в расчёт динамику состояния здоровья учащихся в нашем лицее, на заседании методического совета принято решение по проектированию комплексной программы кружковой деятельности по спортивно-оздоровительному направлению «Летающий мяч» для учащихся 5–11 классов,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будет нивелировать негативное воздействие школьных факторов риска на здоровье учащихся. </w:t>
      </w:r>
    </w:p>
    <w:p w:rsidR="00BC0E85" w:rsidRDefault="00BC0E85" w:rsidP="00160CD4">
      <w:pPr>
        <w:spacing w:before="100" w:beforeAutospacing="1" w:after="100" w:afterAutospacing="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Данная рабочая программа на 2021-2022 учебный год рассчитана:   на 30 часов (1 часа в неделю) в соответствии с учебным планом МБОУ СОШ № 24 на 2021-2022 учебный год, календарным графиком  и  с учетом  праздничных дней.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C0E85" w:rsidRDefault="002456E7" w:rsidP="00160C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5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C0E85">
        <w:rPr>
          <w:rFonts w:ascii="Times New Roman" w:hAnsi="Times New Roman" w:cs="Times New Roman"/>
          <w:b/>
          <w:sz w:val="24"/>
          <w:szCs w:val="24"/>
        </w:rPr>
        <w:t>РЕЗУЛЬТАТЫ ОСВОЕНИЯ КУРСА КРУЖКОВОЙ ДЕЯТЕЛЬНОСТИ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итоге реализации программы кружковой деятельности по спортивно-оздоровительному направлению «Летающий мяч» учащиеся должны знать: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особенности воздействия двигательной активности на организм человека;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основы рационального питания;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правила оказания первой помощи;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способы сохранения и укрепление здоровья;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основы развития познавательной сферы;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свои права и права других людей;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влияние здоровья на успешную учебную деятельность;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значение физических упражнений для сохранения и укрепления здоровья; и должны уметь: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составлять индивидуальный режим дня и соблюдать его;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выполнять физические упражнения для развития физических навыков;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заботиться о своём здоровье;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применять коммуникативные и презентационные навыки;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оказывать первую медицинскую помощь при травмах;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находить выход из стрессовых ситуаций;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адекватно оценивать своё поведение в жизненных ситуациях;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отвечать за свои поступки;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отстаивать свою нравственную позицию в ситуации выбора.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результате реализации программы кружковой деятельности по формированию культуры здоровья у учащихся развиваются группы качеств: отношение к самому себе, отношение к другим людям, отношение к вещам, отношение к окружающему миру.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Благодаря тому, что содержание данной программы раскрывает все стороны здоровья, учащиеся будут демонстрировать такие качества личности как: товарищество, уважение к старшим, доброта, </w:t>
      </w:r>
      <w:r>
        <w:rPr>
          <w:rFonts w:ascii="Times New Roman" w:hAnsi="Times New Roman" w:cs="Times New Roman"/>
          <w:sz w:val="28"/>
          <w:szCs w:val="28"/>
        </w:rPr>
        <w:lastRenderedPageBreak/>
        <w:t>честность, трудолюбие, бережливость, дисциплинированность, соблюдение порядка, любознательность, любовь к прекрасному, стремление быть сильным и ловким.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ходе реализация программы кружковой деятельности по спортивно-оздоровительному направлению «Волейбол» учащиеся смогут узнать: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значение волейбола в развитии физических способностей и совершенствовании функциональных возможностей организма занимающихся;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названия разучиваемых технических приёмов игры и основы правильной техники;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играть в волейбол с соблюдением основных правил;</w:t>
      </w:r>
      <w:r w:rsidR="003C0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значение волейбола в развитии физических способностей и совершенствовании функциональных возможностей организма занимающихся;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наиболее типичные ошибки при выполнении технических приёмов и тактических действий;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упражнения для развития физических способностей (скоростных, скоростно-силовых, координационных, а также выносливости, гибкости);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контрольные упражнения (двигательные тесты) для оценки физической и технической подготовленности, требования к технике и правилам их выполнения;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основное содержание пр</w:t>
      </w:r>
      <w:r w:rsidR="003C0244">
        <w:rPr>
          <w:rFonts w:ascii="Times New Roman" w:hAnsi="Times New Roman" w:cs="Times New Roman"/>
          <w:sz w:val="28"/>
          <w:szCs w:val="28"/>
        </w:rPr>
        <w:t>авил соревнований по волейболу;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игровые упражнения, подвижные игры и эстафеты с элементами волейбола; и смогут научиться: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соблюдать меры безопасности и правила профилактики травматизма на занятиях волейболом; 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выполнять технические приёмы и тактические действия;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контролировать своё самочувствие (функциональное состояние организма) на занятиях волейболом;</w:t>
      </w:r>
    </w:p>
    <w:p w:rsidR="00BC0E85" w:rsidRDefault="00BC0E85" w:rsidP="00160CD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проводить судейство по волейболу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НОРМАТИВЫ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соревнований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в парах через сетку двумя руками сверху без потерь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от стены двумя руками сверху с расстояния 2–3 м без потерь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от стены двумя руками снизу с расстояния 2–3 м без потерь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над собой в круге без потерь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(любая): из 6 попыток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 середины площадки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(любая): из 10 попыток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Подачи по зонам (1, 6, 5) на точность по 2 в каждую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Передачи на точность через сетку из зоны 4 в зону 6 после паса преподавателя: из 6 попыток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C0E85" w:rsidTr="00BC0E8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из зоны 4 после паса преподавателя: из 6 попыток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</w:p>
    <w:p w:rsidR="00BC0E85" w:rsidRDefault="002456E7" w:rsidP="00BC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2456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E85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3C0244">
        <w:rPr>
          <w:rFonts w:ascii="Times New Roman" w:hAnsi="Times New Roman" w:cs="Times New Roman"/>
          <w:b/>
          <w:sz w:val="28"/>
          <w:szCs w:val="28"/>
        </w:rPr>
        <w:t xml:space="preserve"> КУРСА КРУЖКОВОЙ ДЕЯТЕЛЬНОСТИ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577"/>
        <w:gridCol w:w="2393"/>
      </w:tblGrid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курса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организации</w:t>
            </w:r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учебной деятельности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учебной</w:t>
            </w:r>
            <w:proofErr w:type="gramEnd"/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личностные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готовность и способность обучающихся к саморазвитию,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мотивации к учению и познанию, ценностно-смысловые установки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выпускников начальной школы, отражающие их индивидуально-личностные позиции, социальные компетентности, личностные качества;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сформированность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 российской, гражданской идентичности;</w:t>
            </w:r>
          </w:p>
          <w:p w:rsidR="00BC0E85" w:rsidRDefault="00BC0E85" w:rsidP="00BC0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результаты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— освоенные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УУД  (познавательные, регулятивные и коммуникативные).</w:t>
            </w:r>
          </w:p>
          <w:p w:rsidR="00BC0E85" w:rsidRDefault="00BC0E85" w:rsidP="00BC0E8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Кроме того, внеурочная деятельность в начальной школе  позволяет педагогическому коллективу решить ещё целый ряд очень важных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BC0E85" w:rsidRDefault="00BC0E85" w:rsidP="00BC0E8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благоприятную адаптацию ребенка в школе;</w:t>
            </w:r>
          </w:p>
          <w:p w:rsidR="00BC0E85" w:rsidRDefault="00BC0E85" w:rsidP="00BC0E8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оптимизировать учебную нагрузку учащихся;</w:t>
            </w:r>
          </w:p>
          <w:p w:rsidR="00BC0E85" w:rsidRDefault="00BC0E85" w:rsidP="00BC0E8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улучшить условия для развития ребенка;</w:t>
            </w:r>
          </w:p>
          <w:p w:rsidR="00BC0E85" w:rsidRDefault="00BC0E85" w:rsidP="00BC0E85">
            <w:pPr>
              <w:numPr>
                <w:ilvl w:val="0"/>
                <w:numId w:val="2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учесть возрастные и индивидуальные особенности детей.</w:t>
            </w:r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Игровая деятельность</w:t>
            </w:r>
          </w:p>
          <w:p w:rsidR="00BC0E85" w:rsidRDefault="00BC0E85" w:rsidP="00BC0E85">
            <w:pPr>
              <w:numPr>
                <w:ilvl w:val="0"/>
                <w:numId w:val="4"/>
              </w:num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Спортивно-оздоровительная</w:t>
            </w:r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Перемещения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 (исходные положения)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шагами: правым и левым боком, лицом вперёд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способов перемещений (бег, остановки, повороты, прыжки вверх)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Передачи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сверху двумя руками вперёд-вверх (в опорном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положении)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в парах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над собой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Подачи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прямая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Приём мяча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снизу двумя руками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сверху двумя руками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Тактические игры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тактические действия в нападении, защите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Двусторонняя учебная игра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и эстафеты на закрепление и совершенствование технических приёмов и тактических действий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Игры, развивающие физические способности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подготовка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скоростных, скоростно-силовых, координационных способностей, выносливости, гибкости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0E85" w:rsidRDefault="00BC0E85" w:rsidP="00BC0E85">
      <w:pPr>
        <w:rPr>
          <w:rFonts w:ascii="Times New Roman" w:hAnsi="Times New Roman" w:cs="Times New Roman"/>
          <w:b/>
          <w:sz w:val="28"/>
          <w:szCs w:val="28"/>
        </w:rPr>
      </w:pP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готовность и способность учащихся к саморазвитию,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мотивации к учению и познанию, ценностно-смысловые установки выпускников, отражающие их индивидуально-личностные позиции, социальные компетентности, личностные качества;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 российской, гражданской идентичности; 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sz w:val="28"/>
          <w:szCs w:val="28"/>
        </w:rPr>
        <w:t xml:space="preserve"> – освоенные учащимися универсальные учебные действия (познавательные, регулятивные и коммуникативные);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предметные результаты – освоенный учащимися в ходе изучения учебных предметов опыт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 мира.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Личностными результатами программы кружковой деятельности по спортивно-оздоровительному направлению «Волейбол» является формирование следующих умений: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определять и высказывать простые и общие для всех людей правила поведения при сотрудничестве (этические нормы);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в предложенных педагогом ситуациях общения и сотрудничества, опираясь на общие для всех простые правила поведения, делать выбор при поддержке других участников группы и педагога, как поступить.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результатами программы кружковой деятельности по спортивно-оздоровительному направлению «Волейбол» является формирование следующих универсальных учебных действий (УУД): Регулятивные УУД: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определять и формулировать цель деятельности на занятии с помощью учителя, а далее самостоятельно;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проговаривать последовательность действий;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уметь высказывать своё предположение (версию) на основе данного задания, уметь работать по предложенному учителем плану, а в дальнейшем уметь самостоятельно планировать свою деятельность;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средством формирования этих действий служит технология проблемного диалога на этапе изучения нового материала;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учиться совместно с учителем и другими воспитанниками давать эмоциональную оценку деятельности команды на занятии. Средством формирования этих действий служит технология оценивания образовательных достижений (учебных успехов). Познавательные УУД: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добывать новые знания: находить ответы на вопросы, используя разные источники информации, свой жизненный опыт и информацию, полученную на занятии;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перерабатывать полученную информацию: делать выводы в результате совместной работы всей команды; Средством формирования этих действий служит учебный материал и задания. Коммуникативные УУД: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умение донести свою позицию до других: оформлять свою мысль. Слушать и понимать речь других;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совместно договариваться о правилах общения и поведения в игре и следовать им;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группах. Оздоровительные результаты программы кружковой деятельности: 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осознание учащимися необходимости заботы о своём здоровье и выработки форм поведения, которые помогут избежать опасности для жизни и здоровья, уменьшить пропуски занятий по причине болезни, регулярно посещать спортивные секции и спортивно-оздоровительные мероприятия;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sym w:font="Symbol" w:char="00B7"/>
      </w:r>
      <w:r>
        <w:rPr>
          <w:rFonts w:ascii="Times New Roman" w:hAnsi="Times New Roman" w:cs="Times New Roman"/>
          <w:sz w:val="28"/>
          <w:szCs w:val="28"/>
        </w:rPr>
        <w:t xml:space="preserve"> социальная адаптация детей, расширение сферы общения, приобретение опыта взаимодействия с окружающим миром. Первостепенным результатом реализации программы кружковой деятельности будет сознательное отношение учащихся к собственному здоровью.</w:t>
      </w:r>
    </w:p>
    <w:p w:rsidR="00BC0E85" w:rsidRDefault="00BC0E85" w:rsidP="00BC0E85">
      <w:pPr>
        <w:rPr>
          <w:rFonts w:ascii="Times New Roman" w:hAnsi="Times New Roman" w:cs="Times New Roman"/>
          <w:sz w:val="28"/>
          <w:szCs w:val="28"/>
        </w:rPr>
      </w:pPr>
    </w:p>
    <w:p w:rsidR="00BC0E85" w:rsidRDefault="002456E7" w:rsidP="00BC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2456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E85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961"/>
        <w:gridCol w:w="2127"/>
      </w:tblGrid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правила игры, теория.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передача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передача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Верхняя прямая подача с середины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Приём мяча, страховка.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и эстафеты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 в процессе занятия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C0E85" w:rsidTr="00BC0E85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BC0E85" w:rsidRDefault="00BC0E85" w:rsidP="00BC0E85">
      <w:pPr>
        <w:rPr>
          <w:rFonts w:ascii="Times New Roman" w:hAnsi="Times New Roman" w:cs="Times New Roman"/>
          <w:sz w:val="20"/>
          <w:szCs w:val="20"/>
        </w:rPr>
      </w:pPr>
    </w:p>
    <w:p w:rsidR="00BC0E85" w:rsidRDefault="002456E7" w:rsidP="00BC0E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2456E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0E85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tbl>
      <w:tblPr>
        <w:tblStyle w:val="a3"/>
        <w:tblW w:w="99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419"/>
        <w:gridCol w:w="6525"/>
        <w:gridCol w:w="1419"/>
      </w:tblGrid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занятия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раздела, тема занятия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2456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(8часов)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безопасности. Основные правила игры. Оборудование и инвентарь.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 (исходные положения). Перемещения.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Сочетание способов перемещений (бег, остановки, повороты, прыжки вверх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.09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Стойка игрока (исходные положения). Перемещения.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сверху двумя руками в стену.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сверху двумя руками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 верх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сверху двумя руками вперёд-вверх (в опорном положении)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сверху двумя руками в парах.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413C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6F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 часов)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у стеночки.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413C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="006F413C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снизу двумя руками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наброса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F41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в парах,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в парах через сетку.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76058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058" w:rsidRDefault="00376058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двумя руками над собой.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058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  <w:r w:rsidR="00BC0E85">
              <w:rPr>
                <w:rFonts w:ascii="Times New Roman" w:hAnsi="Times New Roman" w:cs="Times New Roman"/>
                <w:b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с середины площадки.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BC0E85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BC0E85" w:rsidTr="006F413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6F413C" w:rsidP="006F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 часов)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E85" w:rsidRDefault="006F413C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F413C" w:rsidTr="006F413C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шагами: правым и левым боком, лицом вперёд.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6F413C" w:rsidTr="00EE5F17">
        <w:trPr>
          <w:trHeight w:val="7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5E75CC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стойке приставными шагами: правым и левым боком, лицом вперёд.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13C" w:rsidRDefault="006F413C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Передача сверху двумя руками в парах через сетку.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по ходу из з 4 в з 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Нападающий удар по ходу из з 4 в з 5.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.02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EE5F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Требования к оборудованию, инвентарю и спортивной экипировке. Режим дня, закаливание организма, здоровый образ жизни. Гигиенические знания, умения и навыки.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067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прямая подача с середины площадки. ОФП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3760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 V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четверть (6 час 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 нападении.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Страховка в нападении. СФП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5E75CC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EE5F17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P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.04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(пионербол, волейбол)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P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5E75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5E75C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Подвижные игры (пионербол) и эстафеты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EE5F17" w:rsidTr="00BC0E8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F17" w:rsidRDefault="00EE5F17" w:rsidP="00BC0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BC0E85" w:rsidRDefault="00BC0E85" w:rsidP="00BC0E85"/>
    <w:p w:rsidR="00210ACC" w:rsidRDefault="00210ACC" w:rsidP="00210ACC">
      <w:pPr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C97BC4">
        <w:rPr>
          <w:rFonts w:ascii="Times New Roman" w:hAnsi="Times New Roman" w:cs="Times New Roman"/>
          <w:b/>
          <w:sz w:val="26"/>
          <w:szCs w:val="26"/>
          <w:lang w:val="en-US" w:eastAsia="ru-RU"/>
        </w:rPr>
        <w:t>VI</w:t>
      </w:r>
      <w:r w:rsidRPr="00C97BC4">
        <w:rPr>
          <w:rFonts w:ascii="Times New Roman" w:hAnsi="Times New Roman" w:cs="Times New Roman"/>
          <w:b/>
          <w:sz w:val="26"/>
          <w:szCs w:val="26"/>
          <w:lang w:eastAsia="ru-RU"/>
        </w:rPr>
        <w:t>. Учет результативности деятельности по программе дополнительного образования «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Летающий мяч</w:t>
      </w:r>
      <w:r w:rsidRPr="00C97BC4">
        <w:rPr>
          <w:rFonts w:ascii="Times New Roman" w:hAnsi="Times New Roman" w:cs="Times New Roman"/>
          <w:b/>
          <w:sz w:val="26"/>
          <w:szCs w:val="26"/>
          <w:lang w:eastAsia="ru-RU"/>
        </w:rPr>
        <w:t>».</w:t>
      </w:r>
    </w:p>
    <w:p w:rsidR="00210ACC" w:rsidRPr="00C97BC4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97BC4">
        <w:rPr>
          <w:rFonts w:ascii="Times New Roman" w:hAnsi="Times New Roman" w:cs="Times New Roman"/>
          <w:sz w:val="26"/>
          <w:szCs w:val="26"/>
          <w:lang w:eastAsia="ru-RU"/>
        </w:rPr>
        <w:t xml:space="preserve">6.1. Аттестация </w:t>
      </w:r>
      <w:proofErr w:type="gramStart"/>
      <w:r w:rsidRPr="00C97BC4">
        <w:rPr>
          <w:rFonts w:ascii="Times New Roman" w:hAnsi="Times New Roman" w:cs="Times New Roman"/>
          <w:sz w:val="26"/>
          <w:szCs w:val="26"/>
          <w:lang w:eastAsia="ru-RU"/>
        </w:rPr>
        <w:t>обучающихся</w:t>
      </w:r>
      <w:proofErr w:type="gramEnd"/>
      <w:r w:rsidRPr="00C97BC4">
        <w:rPr>
          <w:rFonts w:ascii="Times New Roman" w:hAnsi="Times New Roman" w:cs="Times New Roman"/>
          <w:sz w:val="26"/>
          <w:szCs w:val="26"/>
          <w:lang w:eastAsia="ru-RU"/>
        </w:rPr>
        <w:t xml:space="preserve"> по результатам освоения программы дополнительного образования «</w:t>
      </w:r>
      <w:r>
        <w:rPr>
          <w:rFonts w:ascii="Times New Roman" w:hAnsi="Times New Roman" w:cs="Times New Roman"/>
          <w:sz w:val="26"/>
          <w:szCs w:val="26"/>
          <w:lang w:eastAsia="ru-RU"/>
        </w:rPr>
        <w:t>Летающий мяч</w:t>
      </w:r>
      <w:r w:rsidRPr="00C97BC4">
        <w:rPr>
          <w:rFonts w:ascii="Times New Roman" w:hAnsi="Times New Roman" w:cs="Times New Roman"/>
          <w:sz w:val="26"/>
          <w:szCs w:val="26"/>
          <w:lang w:eastAsia="ru-RU"/>
        </w:rPr>
        <w:t>» не предусмотрена.</w:t>
      </w:r>
    </w:p>
    <w:p w:rsidR="00210ACC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 w:rsidRPr="00C97BC4">
        <w:rPr>
          <w:rFonts w:ascii="Times New Roman" w:hAnsi="Times New Roman" w:cs="Times New Roman"/>
          <w:sz w:val="26"/>
          <w:szCs w:val="26"/>
          <w:lang w:eastAsia="ru-RU"/>
        </w:rPr>
        <w:t xml:space="preserve">6.2. Оценка 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результативности </w:t>
      </w:r>
      <w:r w:rsidRPr="00C97BC4">
        <w:rPr>
          <w:rFonts w:ascii="Times New Roman" w:hAnsi="Times New Roman" w:cs="Times New Roman"/>
          <w:sz w:val="26"/>
          <w:szCs w:val="26"/>
          <w:lang w:eastAsia="ru-RU"/>
        </w:rPr>
        <w:t>дополнительного образования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осуществляется в следующих формах:</w:t>
      </w:r>
    </w:p>
    <w:p w:rsidR="00210ACC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  <w:lang w:eastAsia="ru-RU"/>
        </w:rPr>
        <w:t>внутришкольные</w:t>
      </w:r>
      <w:proofErr w:type="spellEnd"/>
      <w:r>
        <w:rPr>
          <w:rFonts w:ascii="Times New Roman" w:hAnsi="Times New Roman" w:cs="Times New Roman"/>
          <w:sz w:val="26"/>
          <w:szCs w:val="26"/>
          <w:lang w:eastAsia="ru-RU"/>
        </w:rPr>
        <w:t xml:space="preserve"> соревнования;</w:t>
      </w:r>
    </w:p>
    <w:p w:rsidR="00210ACC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портфолио обучающегося;</w:t>
      </w:r>
    </w:p>
    <w:p w:rsidR="00210ACC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защита проекта;</w:t>
      </w:r>
    </w:p>
    <w:p w:rsidR="00210ACC" w:rsidRDefault="00210ACC" w:rsidP="00210ACC">
      <w:pPr>
        <w:spacing w:after="0" w:line="24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- участие в олимпиадах, городских соревнованиях,   акциях и другое.</w:t>
      </w:r>
    </w:p>
    <w:p w:rsidR="00196E70" w:rsidRDefault="00196E70">
      <w:r>
        <w:br w:type="page"/>
      </w:r>
    </w:p>
    <w:p w:rsidR="000C48ED" w:rsidRDefault="00196E70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120130" cy="84194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следний лист программа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9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48ED" w:rsidSect="00160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4610E"/>
    <w:multiLevelType w:val="multilevel"/>
    <w:tmpl w:val="30769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42371"/>
    <w:multiLevelType w:val="hybridMultilevel"/>
    <w:tmpl w:val="5BFE99C8"/>
    <w:lvl w:ilvl="0" w:tplc="265E4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217EA"/>
    <w:multiLevelType w:val="multilevel"/>
    <w:tmpl w:val="2AEE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0E85"/>
    <w:rsid w:val="000C48ED"/>
    <w:rsid w:val="00160CD4"/>
    <w:rsid w:val="00196E70"/>
    <w:rsid w:val="00210ACC"/>
    <w:rsid w:val="002456E7"/>
    <w:rsid w:val="00376058"/>
    <w:rsid w:val="003C0244"/>
    <w:rsid w:val="005E75CC"/>
    <w:rsid w:val="006F413C"/>
    <w:rsid w:val="00BC0E85"/>
    <w:rsid w:val="00D6307D"/>
    <w:rsid w:val="00EE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E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E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ormaltextrun">
    <w:name w:val="normaltextrun"/>
    <w:basedOn w:val="a0"/>
    <w:rsid w:val="00BC0E85"/>
  </w:style>
  <w:style w:type="character" w:customStyle="1" w:styleId="eop">
    <w:name w:val="eop"/>
    <w:basedOn w:val="a0"/>
    <w:rsid w:val="00BC0E85"/>
  </w:style>
  <w:style w:type="table" w:styleId="a3">
    <w:name w:val="Table Grid"/>
    <w:basedOn w:val="a1"/>
    <w:uiPriority w:val="59"/>
    <w:rsid w:val="00BC0E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C0E8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C0E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456E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6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6E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1.metodlaboratoria-vcht.ru/load/0-0-0-6-20" TargetMode="External"/><Relationship Id="rId13" Type="http://schemas.openxmlformats.org/officeDocument/2006/relationships/hyperlink" Target="http://www.1.metodlaboratoria-vcht.ru/load/normativno_pravovye_dokumenty/strategicheskaja_iniciativa_novaja_model_sistemy_dopolnitelnogo_obrazovanija_odobrennaja_prezidentom_rossijskoj_federacii_27_maja_2015_g/2-1-0-12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1.metodlaboratoria-vcht.ru/load/federalnyj_zakon_rf_273_fz_ob_obrazovanii_v_rossijskoj_federacii_ot_29_12_2012_g/1-1-0-5" TargetMode="External"/><Relationship Id="rId12" Type="http://schemas.openxmlformats.org/officeDocument/2006/relationships/hyperlink" Target="http://www.1.metodlaboratoria-vcht.ru/load/normativno_pravovye_dokumenty/koncepcija_obshhenacionalnoj_sistemy_vyjavlenija_molodykh_talantov/2-1-0-11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1.metodlaboratoria-vcht.ru/load/normativno_pravovye_dokumenty/strategija_razvitija_vospitanija_v_rossijskoj_federacii_na_period_do_2025_goda/2-1-0-1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1.metodlaboratoria-vcht.ru/load/0-0-0-14-20" TargetMode="External"/><Relationship Id="rId10" Type="http://schemas.openxmlformats.org/officeDocument/2006/relationships/hyperlink" Target="http://www.1.metodlaboratoria-vcht.ru/load/normativno_pravovye_dokumenty/koncepcija_razvitija_dopolnitelnogo_obrazovanija_detej_utverzhdennaja_rasporjazheniem_pravitelstva_rossijskoj_federacii_ot_4_sentjabrja_2014_g/2-1-0-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1.metodlaboratoria-vcht.ru/load/0-0-0-8-20" TargetMode="External"/><Relationship Id="rId14" Type="http://schemas.openxmlformats.org/officeDocument/2006/relationships/hyperlink" Target="http://www.1.metodlaboratoria-vcht.ru/load/normativno_pravovye_dokumenty/protokol_zasedanija_prezidiuma_soveta_pri_prezidente_rossijskoj_federacii_po_strategicheskomu_razvitiju_i_prioritetnym_proektam_ot_24_08_16/2-1-0-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3010</Words>
  <Characters>17161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Загадаева</dc:creator>
  <cp:keywords/>
  <dc:description/>
  <cp:lastModifiedBy>Админ</cp:lastModifiedBy>
  <cp:revision>8</cp:revision>
  <dcterms:created xsi:type="dcterms:W3CDTF">2021-09-12T18:28:00Z</dcterms:created>
  <dcterms:modified xsi:type="dcterms:W3CDTF">2021-12-20T07:54:00Z</dcterms:modified>
</cp:coreProperties>
</file>