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Default="00283D14" w:rsidP="006C0B77">
      <w:pPr>
        <w:spacing w:after="0"/>
        <w:ind w:firstLine="709"/>
        <w:jc w:val="both"/>
        <w:rPr>
          <w:rFonts w:ascii="Calibri" w:hAnsi="Calibri" w:cs="Calibri"/>
          <w:color w:val="000000"/>
          <w:shd w:val="clear" w:color="auto" w:fill="FFFFFF"/>
        </w:rPr>
      </w:pPr>
      <w:hyperlink r:id="rId4" w:tgtFrame="_blank" w:tooltip="https://rosregioninform.ru/soczialnaya-politika-rf-2025-federalnaya-informaczionnaya-baza-dostizhenij-regionov-rossii/" w:history="1">
        <w:r>
          <w:rPr>
            <w:rStyle w:val="a3"/>
            <w:rFonts w:ascii="Calibri" w:hAnsi="Calibri" w:cs="Calibri"/>
            <w:shd w:val="clear" w:color="auto" w:fill="FFFFFF"/>
          </w:rPr>
          <w:t>https://rosregioninform.ru/soczialnaya-politika-rf-2025-federalnaya-informaczionnaya-baza-dostizhenij-regionov-rossii/</w:t>
        </w:r>
      </w:hyperlink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283D14" w:rsidRDefault="00283D14" w:rsidP="006C0B77">
      <w:pPr>
        <w:spacing w:after="0"/>
        <w:ind w:firstLine="709"/>
        <w:jc w:val="both"/>
      </w:pPr>
      <w:bookmarkStart w:id="0" w:name="_GoBack"/>
      <w:bookmarkEnd w:id="0"/>
    </w:p>
    <w:sectPr w:rsidR="00283D1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14"/>
    <w:rsid w:val="00283D1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4C71"/>
  <w15:chartTrackingRefBased/>
  <w15:docId w15:val="{CB3C454F-1CD7-4C1E-AD63-7EA7778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gioninform.ru/soczialnaya-politika-rf-2025-federalnaya-informaczionnaya-baza-dostizhenij-regionov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2024-03-04T15:30:00Z</dcterms:created>
  <dcterms:modified xsi:type="dcterms:W3CDTF">2024-03-04T15:30:00Z</dcterms:modified>
</cp:coreProperties>
</file>